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jc w:val="center"/>
        <w:rPr>
          <w:rFonts w:eastAsia="MS Mincho"/>
        </w:rPr>
      </w:pPr>
      <w:r>
        <w:rPr>
          <w:rFonts w:eastAsia="MS Mincho"/>
        </w:rPr>
        <w:t>Ph.D. Qualifying Examination</w:t>
      </w:r>
    </w:p>
    <w:p>
      <w:pPr>
        <w:pStyle w:val="Heading2"/>
        <w:jc w:val="center"/>
        <w:rPr>
          <w:rFonts w:eastAsia="MS Mincho"/>
        </w:rPr>
      </w:pPr>
      <w:r>
        <w:rPr>
          <w:rFonts w:eastAsia="MS Mincho"/>
        </w:rPr>
      </w:r>
    </w:p>
    <w:p>
      <w:pPr>
        <w:pStyle w:val="Heading2"/>
        <w:jc w:val="center"/>
        <w:rPr/>
      </w:pPr>
      <w:r>
        <w:rPr>
          <w:rFonts w:eastAsia="MS Mincho"/>
        </w:rPr>
        <w:t xml:space="preserve">Materials </w:t>
      </w:r>
      <w:r>
        <w:rPr>
          <w:rFonts w:eastAsia="MS Mincho"/>
        </w:rPr>
        <w:t>Science</w:t>
      </w:r>
    </w:p>
    <w:p>
      <w:pPr>
        <w:pStyle w:val="Heading3"/>
        <w:jc w:val="center"/>
        <w:rPr>
          <w:rFonts w:eastAsia="MS Mincho"/>
        </w:rPr>
      </w:pPr>
      <w:r>
        <w:rPr>
          <w:rFonts w:eastAsia="MS Mincho"/>
        </w:rPr>
      </w:r>
    </w:p>
    <w:p>
      <w:pPr>
        <w:pStyle w:val="Heading3"/>
        <w:jc w:val="center"/>
        <w:rPr>
          <w:rFonts w:eastAsia="MS Mincho"/>
        </w:rPr>
      </w:pPr>
      <w:r>
        <w:rPr>
          <w:rFonts w:eastAsia="MS Mincho"/>
        </w:rPr>
        <w:t>Spring 2018</w:t>
      </w:r>
    </w:p>
    <w:p>
      <w:pPr>
        <w:pStyle w:val="Normal"/>
        <w:rPr>
          <w:rFonts w:eastAsia="MS Mincho"/>
        </w:rPr>
      </w:pPr>
      <w:r>
        <w:rPr>
          <w:rFonts w:eastAsia="MS Mincho"/>
        </w:rPr>
      </w:r>
    </w:p>
    <w:p>
      <w:pPr>
        <w:pStyle w:val="Normal"/>
        <w:rPr>
          <w:rFonts w:eastAsia="MS Mincho"/>
        </w:rPr>
      </w:pPr>
      <w:r>
        <w:rPr>
          <w:rFonts w:eastAsia="MS Mincho"/>
        </w:rPr>
      </w:r>
    </w:p>
    <w:p>
      <w:pPr>
        <w:pStyle w:val="Normal"/>
        <w:rPr>
          <w:rFonts w:eastAsia="MS Mincho"/>
        </w:rPr>
      </w:pPr>
      <w:r>
        <w:rPr>
          <w:rFonts w:eastAsia="MS Mincho"/>
        </w:rPr>
      </w:r>
    </w:p>
    <w:p>
      <w:pPr>
        <w:pStyle w:val="Normal"/>
        <w:rPr>
          <w:rFonts w:eastAsia="MS Mincho"/>
        </w:rPr>
      </w:pPr>
      <w:r>
        <w:rPr>
          <w:rFonts w:eastAsia="MS Mincho"/>
        </w:rPr>
      </w:r>
    </w:p>
    <w:p>
      <w:pPr>
        <w:pStyle w:val="Normal"/>
        <w:rPr>
          <w:rFonts w:eastAsia="MS Mincho"/>
        </w:rPr>
      </w:pPr>
      <w:r>
        <w:rPr>
          <w:rFonts w:eastAsia="MS Mincho"/>
        </w:rPr>
      </w:r>
    </w:p>
    <w:p>
      <w:pPr>
        <w:pStyle w:val="Normal"/>
        <w:rPr>
          <w:rFonts w:eastAsia="MS Mincho"/>
        </w:rPr>
      </w:pPr>
      <w:r>
        <w:rPr>
          <w:rFonts w:eastAsia="MS Mincho"/>
        </w:rPr>
      </w:r>
    </w:p>
    <w:p>
      <w:pPr>
        <w:pStyle w:val="Normal"/>
        <w:rPr>
          <w:rFonts w:eastAsia="MS Mincho"/>
        </w:rPr>
      </w:pPr>
      <w:r>
        <w:rPr>
          <w:rFonts w:eastAsia="MS Mincho"/>
        </w:rPr>
      </w:r>
    </w:p>
    <w:p>
      <w:pPr>
        <w:pStyle w:val="Normal"/>
        <w:rPr>
          <w:rFonts w:ascii="Times New Roman" w:hAnsi="Times New Roman" w:eastAsia="MS Mincho" w:cs="Times New Roman"/>
        </w:rPr>
      </w:pPr>
      <w:r>
        <w:rPr>
          <w:rFonts w:eastAsia="MS Mincho" w:cs="Times New Roman" w:ascii="Times New Roman" w:hAnsi="Times New Roman"/>
        </w:rPr>
      </w:r>
    </w:p>
    <w:p>
      <w:pPr>
        <w:pStyle w:val="Normal"/>
        <w:rPr>
          <w:rFonts w:ascii="Times New Roman" w:hAnsi="Times New Roman" w:eastAsia="MS Mincho" w:cs="Times New Roman"/>
        </w:rPr>
      </w:pPr>
      <w:r>
        <w:rPr>
          <w:rFonts w:eastAsia="MS Mincho" w:cs="Times New Roman" w:ascii="Times New Roman" w:hAnsi="Times New Roman"/>
        </w:rPr>
      </w:r>
    </w:p>
    <w:p>
      <w:pPr>
        <w:pStyle w:val="Normal"/>
        <w:rPr>
          <w:rFonts w:ascii="Times New Roman" w:hAnsi="Times New Roman" w:eastAsia="MS Mincho" w:cs="Times New Roman"/>
        </w:rPr>
      </w:pPr>
      <w:r>
        <w:rPr>
          <w:rFonts w:eastAsia="MS Mincho" w:cs="Times New Roman" w:ascii="Times New Roman" w:hAnsi="Times New Roman"/>
        </w:rPr>
      </w:r>
    </w:p>
    <w:p>
      <w:pPr>
        <w:pStyle w:val="Normal"/>
        <w:rPr>
          <w:rFonts w:ascii="Times New Roman" w:hAnsi="Times New Roman" w:eastAsia="MS Mincho" w:cs="Times New Roman"/>
          <w:u w:val="single"/>
        </w:rPr>
      </w:pPr>
      <w:r>
        <w:rPr>
          <w:rFonts w:eastAsia="MS Mincho" w:cs="Times New Roman" w:ascii="Times New Roman" w:hAnsi="Times New Roman"/>
          <w:u w:val="single"/>
        </w:rPr>
        <w:t>Notes:</w:t>
      </w:r>
    </w:p>
    <w:p>
      <w:pPr>
        <w:pStyle w:val="Normal"/>
        <w:numPr>
          <w:ilvl w:val="0"/>
          <w:numId w:val="2"/>
        </w:numPr>
        <w:rPr>
          <w:rFonts w:ascii="Times New Roman" w:hAnsi="Times New Roman" w:eastAsia="MS Mincho" w:cs="Times New Roman"/>
        </w:rPr>
      </w:pPr>
      <w:r>
        <w:rPr>
          <w:rFonts w:eastAsia="MS Mincho" w:cs="Times New Roman" w:ascii="Times New Roman" w:hAnsi="Times New Roman"/>
        </w:rPr>
        <w:t>There are a total of 5 problems.</w:t>
      </w:r>
    </w:p>
    <w:p>
      <w:pPr>
        <w:pStyle w:val="Normal"/>
        <w:numPr>
          <w:ilvl w:val="0"/>
          <w:numId w:val="2"/>
        </w:numPr>
        <w:rPr>
          <w:rFonts w:ascii="Times New Roman" w:hAnsi="Times New Roman" w:eastAsia="MS Mincho" w:cs="Times New Roman"/>
        </w:rPr>
      </w:pPr>
      <w:r>
        <w:rPr>
          <w:rFonts w:eastAsia="MS Mincho" w:cs="Times New Roman" w:ascii="Times New Roman" w:hAnsi="Times New Roman"/>
        </w:rPr>
        <w:t>Time allowed: 2.5 hours.</w:t>
      </w:r>
    </w:p>
    <w:p>
      <w:pPr>
        <w:pStyle w:val="Normal"/>
        <w:numPr>
          <w:ilvl w:val="0"/>
          <w:numId w:val="2"/>
        </w:numPr>
        <w:rPr>
          <w:rFonts w:ascii="Times New Roman" w:hAnsi="Times New Roman" w:eastAsia="MS Mincho" w:cs="Times New Roman"/>
        </w:rPr>
      </w:pPr>
      <w:r>
        <w:rPr>
          <w:rFonts w:eastAsia="MS Mincho" w:cs="Times New Roman" w:ascii="Times New Roman" w:hAnsi="Times New Roman"/>
        </w:rPr>
        <w:t>Exam is closed book and closed-notes (one sheet of formulas is allowed)</w:t>
      </w:r>
    </w:p>
    <w:p>
      <w:pPr>
        <w:pStyle w:val="Normal"/>
        <w:numPr>
          <w:ilvl w:val="0"/>
          <w:numId w:val="2"/>
        </w:numPr>
        <w:rPr>
          <w:rFonts w:ascii="Times New Roman" w:hAnsi="Times New Roman" w:eastAsia="MS Mincho" w:cs="Times New Roman"/>
        </w:rPr>
      </w:pPr>
      <w:r>
        <w:rPr>
          <w:rFonts w:eastAsia="MS Mincho" w:cs="Times New Roman" w:ascii="Times New Roman" w:hAnsi="Times New Roman"/>
        </w:rPr>
        <w:t>Problems count 20 points each (total=100 points).</w:t>
      </w:r>
    </w:p>
    <w:p>
      <w:pPr>
        <w:pStyle w:val="Normal"/>
        <w:numPr>
          <w:ilvl w:val="0"/>
          <w:numId w:val="2"/>
        </w:numPr>
        <w:rPr>
          <w:rFonts w:ascii="Times New Roman" w:hAnsi="Times New Roman" w:eastAsia="MS Mincho" w:cs="Times New Roman"/>
        </w:rPr>
      </w:pPr>
      <w:r>
        <w:rPr>
          <w:rFonts w:eastAsia="MS Mincho" w:cs="Times New Roman" w:ascii="Times New Roman" w:hAnsi="Times New Roman"/>
        </w:rPr>
        <w:t>Show your work on these exam sheets. (Add additional sheets, if needed.)</w:t>
      </w:r>
    </w:p>
    <w:p>
      <w:pPr>
        <w:pStyle w:val="Normal"/>
        <w:numPr>
          <w:ilvl w:val="0"/>
          <w:numId w:val="2"/>
        </w:numPr>
        <w:rPr>
          <w:rFonts w:ascii="Times New Roman" w:hAnsi="Times New Roman" w:eastAsia="MS Mincho" w:cs="Times New Roman"/>
        </w:rPr>
      </w:pPr>
      <w:r>
        <w:rPr>
          <w:rFonts w:eastAsia="MS Mincho" w:cs="Times New Roman" w:ascii="Times New Roman" w:hAnsi="Times New Roman"/>
        </w:rPr>
        <w:t>You may use a calculator.</w:t>
      </w:r>
    </w:p>
    <w:p>
      <w:pPr>
        <w:pStyle w:val="Normal"/>
        <w:numPr>
          <w:ilvl w:val="0"/>
          <w:numId w:val="2"/>
        </w:numPr>
        <w:rPr>
          <w:rFonts w:ascii="Times New Roman" w:hAnsi="Times New Roman" w:eastAsia="MS Mincho" w:cs="Times New Roman"/>
        </w:rPr>
      </w:pPr>
      <w:r>
        <w:rPr>
          <w:rFonts w:eastAsia="MS Mincho" w:cs="Times New Roman" w:ascii="Times New Roman" w:hAnsi="Times New Roman"/>
        </w:rPr>
        <w:t>Laptops and cell phones are not allowed.</w:t>
      </w:r>
    </w:p>
    <w:p>
      <w:pPr>
        <w:pStyle w:val="Normal"/>
        <w:rPr>
          <w:rFonts w:ascii="Times New Roman" w:hAnsi="Times New Roman" w:cs="Times New Roman"/>
        </w:rPr>
      </w:pPr>
      <w:r>
        <w:rPr>
          <w:rFonts w:cs="Times New Roman" w:ascii="Times New Roman" w:hAnsi="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yle11"/>
        <w:rPr>
          <w:sz w:val="24"/>
        </w:rPr>
      </w:pPr>
      <w:r>
        <w:rPr>
          <w:sz w:val="24"/>
        </w:rPr>
        <w:t>1. What is the purpose of the filler phase in a metal, polymer, and ceramic matrix composite, respectively?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yle11"/>
        <w:rPr>
          <w:sz w:val="24"/>
        </w:rPr>
      </w:pPr>
      <w:r>
        <w:rPr>
          <w:sz w:val="24"/>
        </w:rPr>
        <w:t>2. Using the isothermal transformation diagram for an iron–carbon alloy of eutectoid composition (shown below), specify the nature of the final microstructure (in terms of microconstituents present and approximate percentages of each) of a small specimen that has been subjected to the following time–temperature treatments. In each case assume that the specimen begins at 760°C (1400°F) and that it has been held at this temperature long enough to have achieved a complete and homogeneous austenitic structure.</w:t>
      </w:r>
    </w:p>
    <w:p>
      <w:pPr>
        <w:pStyle w:val="Style11"/>
        <w:numPr>
          <w:ilvl w:val="0"/>
          <w:numId w:val="1"/>
        </w:numPr>
        <w:rPr>
          <w:sz w:val="24"/>
        </w:rPr>
      </w:pPr>
      <w:r>
        <w:rPr>
          <w:sz w:val="24"/>
        </w:rPr>
        <w:t>Cool rapidly to 400°C (750°F), hold for 2 s, then quench to room temperature.</w:t>
      </w:r>
    </w:p>
    <w:p>
      <w:pPr>
        <w:pStyle w:val="Style11"/>
        <w:numPr>
          <w:ilvl w:val="0"/>
          <w:numId w:val="1"/>
        </w:numPr>
        <w:rPr>
          <w:sz w:val="24"/>
        </w:rPr>
      </w:pPr>
      <w:r>
        <w:rPr>
          <w:sz w:val="24"/>
        </w:rPr>
        <w:t>Rapidly cool to 600°C (1110°F), hold for 4 s, rapidly cool to 450°C (840°F), hold for 10 s, then quench to room temperature.</w:t>
      </w:r>
    </w:p>
    <w:p>
      <w:pPr>
        <w:pStyle w:val="Noindent"/>
        <w:spacing w:lineRule="auto" w:line="360"/>
        <w:rPr>
          <w:sz w:val="20"/>
        </w:rPr>
      </w:pPr>
      <w:r>
        <w:rPr>
          <w:sz w:val="20"/>
        </w:rPr>
      </w:r>
    </w:p>
    <w:p>
      <w:pPr>
        <w:pStyle w:val="Solns"/>
        <w:spacing w:lineRule="auto" w:line="480"/>
        <w:ind w:left="0" w:firstLine="10"/>
        <w:jc w:val="center"/>
        <w:rPr/>
      </w:pPr>
      <w:r>
        <w:rPr/>
        <w:drawing>
          <wp:inline distT="0" distB="1905" distL="0" distR="5715">
            <wp:extent cx="4928235" cy="529463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928235" cy="5294630"/>
                    </a:xfrm>
                    <a:prstGeom prst="rect">
                      <a:avLst/>
                    </a:prstGeom>
                  </pic:spPr>
                </pic:pic>
              </a:graphicData>
            </a:graphic>
          </wp:inline>
        </w:drawing>
      </w:r>
    </w:p>
    <w:p>
      <w:pPr>
        <w:pStyle w:val="Normal"/>
        <w:rPr/>
      </w:pPr>
      <w:r>
        <w:rPr/>
      </w:r>
    </w:p>
    <w:p>
      <w:pPr>
        <w:pStyle w:val="Normal"/>
        <w:rPr/>
      </w:pPr>
      <w:r>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t xml:space="preserve">3. The atomic weight, density, and atomic radius for three hypothetical alloys are listed in the following table.  For each, determine whether its crystal structure is FCC, BCC, or simple cubic and then justify your determination. </w:t>
      </w:r>
    </w:p>
    <w:p>
      <w:pPr>
        <w:pStyle w:val="List1"/>
        <w:ind w:left="0" w:hanging="0"/>
        <w:rPr/>
      </w:pPr>
      <w:r>
        <w:rPr/>
        <mc:AlternateContent>
          <mc:Choice Requires="wps">
            <w:drawing>
              <wp:anchor behindDoc="0" distT="0" distB="0" distL="113665" distR="114300" simplePos="0" locked="0" layoutInCell="1" allowOverlap="1" relativeHeight="2" wp14:anchorId="147B9234">
                <wp:simplePos x="0" y="0"/>
                <wp:positionH relativeFrom="column">
                  <wp:posOffset>838200</wp:posOffset>
                </wp:positionH>
                <wp:positionV relativeFrom="paragraph">
                  <wp:posOffset>154305</wp:posOffset>
                </wp:positionV>
                <wp:extent cx="3853180" cy="1270"/>
                <wp:effectExtent l="9525" t="12065" r="5080" b="6985"/>
                <wp:wrapNone/>
                <wp:docPr id="2" name="Straight Connector 5"/>
                <a:graphic xmlns:a="http://schemas.openxmlformats.org/drawingml/2006/main">
                  <a:graphicData uri="http://schemas.microsoft.com/office/word/2010/wordprocessingShape">
                    <wps:wsp>
                      <wps:cNvSpPr/>
                      <wps:spPr>
                        <a:xfrm flipV="1">
                          <a:off x="0" y="0"/>
                          <a:ext cx="3852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6pt,12.15pt" to="369.3pt,12.15pt" ID="Straight Connector 5" stroked="t" style="position:absolute;flip:y" wp14:anchorId="147B9234">
                <v:stroke color="black" weight="9360" joinstyle="round" endcap="flat"/>
                <v:fill o:detectmouseclick="t" on="false"/>
              </v:line>
            </w:pict>
          </mc:Fallback>
        </mc:AlternateContent>
      </w:r>
    </w:p>
    <w:p>
      <w:pPr>
        <w:pStyle w:val="List1"/>
        <w:tabs>
          <w:tab w:val="center" w:pos="1800" w:leader="none"/>
          <w:tab w:val="center" w:pos="3240" w:leader="none"/>
          <w:tab w:val="center" w:pos="4860" w:leader="none"/>
          <w:tab w:val="center" w:pos="6480" w:leader="none"/>
        </w:tabs>
        <w:spacing w:lineRule="auto" w:line="240"/>
        <w:ind w:left="0" w:hanging="0"/>
        <w:rPr>
          <w:b/>
          <w:b/>
        </w:rPr>
      </w:pPr>
      <w:r>
        <w:rPr>
          <w:sz w:val="32"/>
        </w:rPr>
        <w:tab/>
      </w:r>
      <w:r>
        <w:rPr>
          <w:b/>
        </w:rPr>
        <w:t>Alloy</w:t>
        <w:tab/>
        <w:t>Atomic Weight</w:t>
        <w:tab/>
        <w:t>Density</w:t>
        <w:tab/>
        <w:t>Atomic Radius</w:t>
      </w:r>
    </w:p>
    <w:p>
      <w:pPr>
        <w:pStyle w:val="List1"/>
        <w:tabs>
          <w:tab w:val="center" w:pos="1800" w:leader="none"/>
          <w:tab w:val="center" w:pos="3240" w:leader="none"/>
          <w:tab w:val="center" w:pos="4860" w:leader="none"/>
          <w:tab w:val="center" w:pos="6480" w:leader="none"/>
        </w:tabs>
        <w:spacing w:lineRule="auto" w:line="240"/>
        <w:ind w:left="0" w:hanging="0"/>
        <w:rPr>
          <w:b/>
          <w:b/>
        </w:rPr>
      </w:pPr>
      <w:r>
        <w:rPr>
          <w:b/>
        </w:rPr>
        <w:tab/>
        <w:tab/>
        <w:t>(g/mol)</w:t>
        <w:tab/>
        <w:t>(g/cm</w:t>
      </w:r>
      <w:r>
        <w:rPr>
          <w:b/>
          <w:vertAlign w:val="superscript"/>
        </w:rPr>
        <w:t>3</w:t>
      </w:r>
      <w:r>
        <w:rPr>
          <w:b/>
        </w:rPr>
        <w:t>)</w:t>
        <w:tab/>
        <w:t>(nm)</w:t>
      </w:r>
    </w:p>
    <w:p>
      <w:pPr>
        <w:pStyle w:val="List1"/>
        <w:tabs>
          <w:tab w:val="center" w:pos="1800" w:leader="none"/>
          <w:tab w:val="center" w:pos="3240" w:leader="none"/>
          <w:tab w:val="center" w:pos="4860" w:leader="none"/>
          <w:tab w:val="center" w:pos="6480" w:leader="none"/>
        </w:tabs>
        <w:spacing w:lineRule="auto" w:line="360"/>
        <w:ind w:left="0" w:hanging="0"/>
        <w:rPr>
          <w:b/>
          <w:b/>
        </w:rPr>
      </w:pPr>
      <w:r>
        <w:rPr>
          <w:b/>
        </w:rPr>
        <mc:AlternateContent>
          <mc:Choice Requires="wps">
            <w:drawing>
              <wp:anchor behindDoc="0" distT="0" distB="0" distL="114300" distR="114300" simplePos="0" locked="0" layoutInCell="1" allowOverlap="1" relativeHeight="3" wp14:anchorId="3B18C3EC">
                <wp:simplePos x="0" y="0"/>
                <wp:positionH relativeFrom="column">
                  <wp:posOffset>848995</wp:posOffset>
                </wp:positionH>
                <wp:positionV relativeFrom="paragraph">
                  <wp:posOffset>66675</wp:posOffset>
                </wp:positionV>
                <wp:extent cx="3853180" cy="1270"/>
                <wp:effectExtent l="10795" t="8255" r="13335" b="10795"/>
                <wp:wrapNone/>
                <wp:docPr id="3" name="Straight Connector 3"/>
                <a:graphic xmlns:a="http://schemas.openxmlformats.org/drawingml/2006/main">
                  <a:graphicData uri="http://schemas.microsoft.com/office/word/2010/wordprocessingShape">
                    <wps:wsp>
                      <wps:cNvSpPr/>
                      <wps:spPr>
                        <a:xfrm flipV="1">
                          <a:off x="0" y="0"/>
                          <a:ext cx="3852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6.85pt,5.25pt" to="370.15pt,5.25pt" ID="Straight Connector 3" stroked="t" style="position:absolute;flip:y" wp14:anchorId="3B18C3EC">
                <v:stroke color="black" weight="9360" joinstyle="round" endcap="flat"/>
                <v:fill o:detectmouseclick="t" on="false"/>
              </v:line>
            </w:pict>
          </mc:Fallback>
        </mc:AlternateContent>
      </w:r>
    </w:p>
    <w:p>
      <w:pPr>
        <w:pStyle w:val="List1"/>
        <w:tabs>
          <w:tab w:val="center" w:pos="1800" w:leader="none"/>
          <w:tab w:val="center" w:pos="3240" w:leader="none"/>
          <w:tab w:val="center" w:pos="4860" w:leader="none"/>
          <w:tab w:val="center" w:pos="6480" w:leader="none"/>
        </w:tabs>
        <w:ind w:left="0" w:hanging="0"/>
        <w:rPr/>
      </w:pPr>
      <w:r>
        <w:rPr>
          <w:b/>
        </w:rPr>
        <w:tab/>
      </w:r>
      <w:r>
        <w:rPr>
          <w:shd w:fill="F2F2F2" w:val="clear"/>
        </w:rPr>
        <w:t>A</w:t>
        <w:tab/>
        <w:t>77.4</w:t>
        <w:tab/>
        <w:t>8.22</w:t>
        <w:tab/>
        <w:t>0.125</w:t>
      </w:r>
    </w:p>
    <w:p>
      <w:pPr>
        <w:pStyle w:val="List1"/>
        <w:tabs>
          <w:tab w:val="center" w:pos="1800" w:leader="none"/>
          <w:tab w:val="center" w:pos="3240" w:leader="none"/>
          <w:tab w:val="center" w:pos="4860" w:leader="none"/>
          <w:tab w:val="center" w:pos="6480" w:leader="none"/>
        </w:tabs>
        <w:ind w:left="0" w:hanging="0"/>
        <w:rPr/>
      </w:pPr>
      <w:r>
        <w:rPr/>
        <w:tab/>
        <w:t>B</w:t>
        <w:tab/>
        <w:t>107.6</w:t>
        <w:tab/>
        <w:t>13.42</w:t>
        <w:tab/>
        <w:t>0.133</w:t>
      </w:r>
    </w:p>
    <w:p>
      <w:pPr>
        <w:pStyle w:val="List1"/>
        <w:tabs>
          <w:tab w:val="center" w:pos="1800" w:leader="none"/>
          <w:tab w:val="center" w:pos="3240" w:leader="none"/>
          <w:tab w:val="center" w:pos="4860" w:leader="none"/>
          <w:tab w:val="center" w:pos="6480" w:leader="none"/>
        </w:tabs>
        <w:ind w:left="0" w:hanging="0"/>
        <w:rPr>
          <w:b/>
          <w:b/>
          <w:sz w:val="32"/>
        </w:rPr>
      </w:pPr>
      <w:r>
        <w:rPr/>
        <w:tab/>
      </w:r>
      <w:r>
        <w:rPr>
          <w:shd w:fill="F2F2F2" w:val="clear"/>
        </w:rPr>
        <w:t>C</w:t>
        <w:tab/>
        <w:t>127.3</w:t>
        <w:tab/>
        <w:t>9.23</w:t>
        <w:tab/>
        <w:t>0.142</w:t>
      </w:r>
    </w:p>
    <w:p>
      <w:pPr>
        <w:pStyle w:val="Normal"/>
        <w:rPr>
          <w:sz w:val="32"/>
        </w:rPr>
      </w:pPr>
      <w:r>
        <w:rPr>
          <w:sz w:val="32"/>
        </w:rPr>
      </w:r>
    </w:p>
    <w:p>
      <w:pPr>
        <w:pStyle w:val="Normal"/>
        <w:rPr>
          <w:sz w:val="32"/>
        </w:rPr>
      </w:pPr>
      <w:r>
        <w:rPr>
          <w:sz w:val="32"/>
        </w:rPr>
      </w:r>
    </w:p>
    <w:p>
      <w:pPr>
        <w:pStyle w:val="Normal"/>
        <w:rPr>
          <w:sz w:val="32"/>
        </w:rPr>
      </w:pPr>
      <w:r>
        <w:rPr>
          <w:sz w:val="3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tyle11"/>
        <w:rPr>
          <w:sz w:val="24"/>
        </w:rPr>
      </w:pPr>
      <w:r>
        <w:rPr>
          <w:sz w:val="24"/>
        </w:rPr>
        <w:t>4.  A cylindrical 1040 steel rod having a minimum tensile strength of 865 MPa (125,000 psi), a ductility of at least 10%EL, and a final diameter of 6.0 mm (0.25 in.) is desired.  Some steel stock of diameter 7.94 mm (0.313 in.) that has been cold worked 20% is available.  Describe the procedure you would follow to obtain this material.  Assume that 1040 steel experiences cracking at 40%CW.</w:t>
      </w:r>
    </w:p>
    <w:p>
      <w:pPr>
        <w:pStyle w:val="Style11"/>
        <w:rPr>
          <w:sz w:val="24"/>
        </w:rPr>
      </w:pPr>
      <w:r>
        <w:rPr>
          <w:sz w:val="24"/>
        </w:rPr>
      </w:r>
    </w:p>
    <w:p>
      <w:pPr>
        <w:pStyle w:val="Style11"/>
        <w:rPr>
          <w:sz w:val="24"/>
        </w:rPr>
      </w:pPr>
      <w:r>
        <w:rPr/>
        <w:drawing>
          <wp:inline distT="0" distB="0" distL="0" distR="2540">
            <wp:extent cx="5446395" cy="6118860"/>
            <wp:effectExtent l="0" t="0" r="0" b="0"/>
            <wp:docPr id="4" name="Image1" descr="mse4e_fig_0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mse4e_fig_08_19"/>
                    <pic:cNvPicPr>
                      <a:picLocks noChangeAspect="1" noChangeArrowheads="1"/>
                    </pic:cNvPicPr>
                  </pic:nvPicPr>
                  <pic:blipFill>
                    <a:blip r:embed="rId3"/>
                    <a:srcRect l="0" t="0" r="0" b="5237"/>
                    <a:stretch>
                      <a:fillRect/>
                    </a:stretch>
                  </pic:blipFill>
                  <pic:spPr bwMode="auto">
                    <a:xfrm>
                      <a:off x="0" y="0"/>
                      <a:ext cx="5446395" cy="6118860"/>
                    </a:xfrm>
                    <a:prstGeom prst="rect">
                      <a:avLst/>
                    </a:prstGeom>
                  </pic:spPr>
                </pic:pic>
              </a:graphicData>
            </a:graphic>
          </wp:inline>
        </w:drawing>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r>
    </w:p>
    <w:p>
      <w:pPr>
        <w:pStyle w:val="Style11"/>
        <w:rPr>
          <w:sz w:val="24"/>
        </w:rPr>
      </w:pPr>
      <w:r>
        <w:rPr>
          <w:sz w:val="24"/>
        </w:rPr>
        <w:t>5. What is material of your choice that meets the following considerations? You answer should not refer to a general class of material</w:t>
      </w:r>
      <w:bookmarkStart w:id="0" w:name="_GoBack"/>
      <w:bookmarkEnd w:id="0"/>
      <w:r>
        <w:rPr>
          <w:sz w:val="24"/>
        </w:rPr>
        <w:t xml:space="preserve">  (i.e., metals, polymers, ceramics, composites) but  rather to specific materials and/or composites that meet the criterion. </w:t>
      </w:r>
    </w:p>
    <w:p>
      <w:pPr>
        <w:pStyle w:val="Style11"/>
        <w:rPr>
          <w:sz w:val="24"/>
        </w:rPr>
      </w:pPr>
      <w:r>
        <w:rPr>
          <w:sz w:val="24"/>
        </w:rPr>
      </w:r>
    </w:p>
    <w:p>
      <w:pPr>
        <w:pStyle w:val="Style11"/>
        <w:rPr>
          <w:sz w:val="24"/>
        </w:rPr>
      </w:pPr>
      <w:r>
        <w:rPr>
          <w:sz w:val="24"/>
        </w:rPr>
        <w:t>a) High strength/weight, high modulus/weight, relatively ductile, and relatively inexpensive.</w:t>
      </w:r>
    </w:p>
    <w:p>
      <w:pPr>
        <w:pStyle w:val="Style11"/>
        <w:rPr>
          <w:sz w:val="24"/>
        </w:rPr>
      </w:pPr>
      <w:r>
        <w:rPr>
          <w:sz w:val="24"/>
        </w:rPr>
      </w:r>
    </w:p>
    <w:p>
      <w:pPr>
        <w:pStyle w:val="Style11"/>
        <w:rPr>
          <w:sz w:val="24"/>
        </w:rPr>
      </w:pPr>
      <w:r>
        <w:rPr>
          <w:sz w:val="24"/>
        </w:rPr>
        <w:t>b) Strong but not brittle. Can operate at ~1000° C.</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c) Very high strength per weight and relatively inexpensive.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d) Ultra-high stiffness per weight.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ourier">
    <w:altName w:val="Courier New"/>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paragraph" w:styleId="Heading1">
    <w:name w:val="Heading 1"/>
    <w:basedOn w:val="Normal"/>
    <w:next w:val="Normal"/>
    <w:link w:val="Heading1Char"/>
    <w:uiPriority w:val="99"/>
    <w:qFormat/>
    <w:rsid w:val="00f268ec"/>
    <w:pPr>
      <w:keepNext w:val="true"/>
      <w:spacing w:before="240" w:after="60"/>
      <w:outlineLvl w:val="0"/>
    </w:pPr>
    <w:rPr>
      <w:rFonts w:ascii="Arial" w:hAnsi="Arial" w:eastAsia="SimSun" w:cs="Arial"/>
      <w:b/>
      <w:bCs/>
      <w:kern w:val="2"/>
      <w:sz w:val="32"/>
      <w:szCs w:val="32"/>
    </w:rPr>
  </w:style>
  <w:style w:type="paragraph" w:styleId="Heading2">
    <w:name w:val="Heading 2"/>
    <w:basedOn w:val="Normal"/>
    <w:next w:val="Normal"/>
    <w:link w:val="Heading2Char"/>
    <w:uiPriority w:val="99"/>
    <w:qFormat/>
    <w:rsid w:val="00f268ec"/>
    <w:pPr>
      <w:keepNext w:val="true"/>
      <w:spacing w:before="240" w:after="60"/>
      <w:outlineLvl w:val="1"/>
    </w:pPr>
    <w:rPr>
      <w:rFonts w:ascii="Arial" w:hAnsi="Arial" w:eastAsia="SimSun" w:cs="Arial"/>
      <w:b/>
      <w:bCs/>
      <w:i/>
      <w:iCs/>
      <w:sz w:val="28"/>
      <w:szCs w:val="28"/>
    </w:rPr>
  </w:style>
  <w:style w:type="paragraph" w:styleId="Heading3">
    <w:name w:val="Heading 3"/>
    <w:basedOn w:val="Normal"/>
    <w:next w:val="Normal"/>
    <w:link w:val="Heading3Char"/>
    <w:uiPriority w:val="99"/>
    <w:qFormat/>
    <w:rsid w:val="00f268ec"/>
    <w:pPr>
      <w:keepNext w:val="true"/>
      <w:spacing w:before="240" w:after="60"/>
      <w:outlineLvl w:val="2"/>
    </w:pPr>
    <w:rPr>
      <w:rFonts w:ascii="Arial" w:hAnsi="Arial" w:eastAsia="SimSun" w:cs="Arial"/>
      <w:b/>
      <w:bCs/>
      <w:sz w:val="26"/>
      <w:szCs w:val="26"/>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semiHidden/>
    <w:qFormat/>
    <w:rsid w:val="001170dd"/>
    <w:rPr>
      <w:rFonts w:ascii="Courier" w:hAnsi="Courier"/>
      <w:sz w:val="21"/>
      <w:szCs w:val="21"/>
    </w:rPr>
  </w:style>
  <w:style w:type="character" w:styleId="Heading1Char" w:customStyle="1">
    <w:name w:val="Heading 1 Char"/>
    <w:basedOn w:val="DefaultParagraphFont"/>
    <w:link w:val="Heading1"/>
    <w:uiPriority w:val="99"/>
    <w:qFormat/>
    <w:rsid w:val="00f268ec"/>
    <w:rPr>
      <w:rFonts w:ascii="Arial" w:hAnsi="Arial" w:eastAsia="SimSun" w:cs="Arial"/>
      <w:b/>
      <w:bCs/>
      <w:kern w:val="2"/>
      <w:sz w:val="32"/>
      <w:szCs w:val="32"/>
    </w:rPr>
  </w:style>
  <w:style w:type="character" w:styleId="Heading2Char" w:customStyle="1">
    <w:name w:val="Heading 2 Char"/>
    <w:basedOn w:val="DefaultParagraphFont"/>
    <w:link w:val="Heading2"/>
    <w:uiPriority w:val="99"/>
    <w:qFormat/>
    <w:rsid w:val="00f268ec"/>
    <w:rPr>
      <w:rFonts w:ascii="Arial" w:hAnsi="Arial" w:eastAsia="SimSun" w:cs="Arial"/>
      <w:b/>
      <w:bCs/>
      <w:i/>
      <w:iCs/>
      <w:sz w:val="28"/>
      <w:szCs w:val="28"/>
    </w:rPr>
  </w:style>
  <w:style w:type="character" w:styleId="Heading3Char" w:customStyle="1">
    <w:name w:val="Heading 3 Char"/>
    <w:basedOn w:val="DefaultParagraphFont"/>
    <w:link w:val="Heading3"/>
    <w:uiPriority w:val="99"/>
    <w:qFormat/>
    <w:rsid w:val="00f268ec"/>
    <w:rPr>
      <w:rFonts w:ascii="Arial" w:hAnsi="Arial" w:eastAsia="SimSun" w:cs="Arial"/>
      <w:b/>
      <w:bCs/>
      <w:sz w:val="26"/>
      <w:szCs w:val="26"/>
    </w:rPr>
  </w:style>
  <w:style w:type="character" w:styleId="BalloonTextChar" w:customStyle="1">
    <w:name w:val="Balloon Text Char"/>
    <w:basedOn w:val="DefaultParagraphFont"/>
    <w:link w:val="BalloonText"/>
    <w:uiPriority w:val="99"/>
    <w:semiHidden/>
    <w:qFormat/>
    <w:rsid w:val="00f268e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olns" w:customStyle="1">
    <w:name w:val="Solns"/>
    <w:basedOn w:val="Normal"/>
    <w:qFormat/>
    <w:rsid w:val="001170dd"/>
    <w:pPr>
      <w:tabs>
        <w:tab w:val="left" w:pos="440" w:leader="none"/>
        <w:tab w:val="left" w:pos="620" w:leader="none"/>
        <w:tab w:val="left" w:pos="1160" w:leader="none"/>
      </w:tabs>
      <w:spacing w:lineRule="atLeast" w:line="360"/>
      <w:ind w:left="440" w:hanging="440"/>
      <w:jc w:val="both"/>
    </w:pPr>
    <w:rPr>
      <w:rFonts w:ascii="Helvetica" w:hAnsi="Helvetica" w:eastAsia="Times New Roman" w:cs="Times New Roman"/>
      <w:sz w:val="20"/>
      <w:szCs w:val="20"/>
    </w:rPr>
  </w:style>
  <w:style w:type="paragraph" w:styleId="Style11" w:customStyle="1">
    <w:name w:val="Style1"/>
    <w:basedOn w:val="Solns"/>
    <w:qFormat/>
    <w:rsid w:val="001170dd"/>
    <w:pPr>
      <w:ind w:left="0" w:hanging="0"/>
    </w:pPr>
    <w:rPr>
      <w:rFonts w:ascii="Times New Roman" w:hAnsi="Times New Roman"/>
    </w:rPr>
  </w:style>
  <w:style w:type="paragraph" w:styleId="Noindent" w:customStyle="1">
    <w:name w:val="noindent"/>
    <w:basedOn w:val="PlainText"/>
    <w:qFormat/>
    <w:rsid w:val="001170dd"/>
    <w:pPr>
      <w:spacing w:lineRule="auto" w:line="480"/>
      <w:jc w:val="both"/>
    </w:pPr>
    <w:rPr>
      <w:rFonts w:ascii="Times New Roman" w:hAnsi="Times New Roman" w:eastAsia="Times New Roman" w:cs="Times New Roman"/>
      <w:sz w:val="24"/>
      <w:szCs w:val="20"/>
    </w:rPr>
  </w:style>
  <w:style w:type="paragraph" w:styleId="PlainText">
    <w:name w:val="Plain Text"/>
    <w:basedOn w:val="Normal"/>
    <w:link w:val="PlainTextChar"/>
    <w:uiPriority w:val="99"/>
    <w:semiHidden/>
    <w:unhideWhenUsed/>
    <w:qFormat/>
    <w:rsid w:val="001170dd"/>
    <w:pPr/>
    <w:rPr>
      <w:rFonts w:ascii="Courier" w:hAnsi="Courier"/>
      <w:sz w:val="21"/>
      <w:szCs w:val="21"/>
    </w:rPr>
  </w:style>
  <w:style w:type="paragraph" w:styleId="BalloonText">
    <w:name w:val="Balloon Text"/>
    <w:basedOn w:val="Normal"/>
    <w:link w:val="BalloonTextChar"/>
    <w:uiPriority w:val="99"/>
    <w:semiHidden/>
    <w:unhideWhenUsed/>
    <w:qFormat/>
    <w:rsid w:val="00f268ec"/>
    <w:pPr/>
    <w:rPr>
      <w:rFonts w:ascii="Tahoma" w:hAnsi="Tahoma" w:cs="Tahoma"/>
      <w:sz w:val="16"/>
      <w:szCs w:val="16"/>
    </w:rPr>
  </w:style>
  <w:style w:type="paragraph" w:styleId="List1" w:customStyle="1">
    <w:name w:val="list_1"/>
    <w:basedOn w:val="Normal"/>
    <w:qFormat/>
    <w:rsid w:val="005f3e8e"/>
    <w:pPr>
      <w:spacing w:lineRule="auto" w:line="480"/>
      <w:ind w:left="720" w:hanging="720"/>
      <w:jc w:val="both"/>
    </w:pPr>
    <w:rPr>
      <w:rFonts w:ascii="Times New Roman" w:hAnsi="Times New Roman" w:eastAsia="Times New Roman" w:cs="Times New Roman"/>
      <w:szCs w:val="20"/>
      <w:lang w:val="x-none" w:eastAsia="x-none"/>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LibreOffice/5.4.2.2$Windows_X86_64 LibreOffice_project/22b09f6418e8c2d508a9eaf86b2399209b0990f4</Application>
  <Pages>9</Pages>
  <Words>402</Words>
  <Characters>2071</Characters>
  <CharactersWithSpaces>2450</CharactersWithSpaces>
  <Paragraphs>29</Paragraphs>
  <Company>UNM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2018-03-08T05:48:00Z</dcterms:created>
  <dc:creator>mehran tehrani</dc:creator>
  <dc:description/>
  <dc:language>en-US</dc:language>
  <cp:lastModifiedBy/>
  <dcterms:modified xsi:type="dcterms:W3CDTF">2019-09-18T15:10:45Z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